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36" w:rsidRPr="00473336" w:rsidRDefault="00473336" w:rsidP="00473336">
      <w:pPr>
        <w:widowControl/>
        <w:wordWrap w:val="0"/>
        <w:spacing w:line="460" w:lineRule="exact"/>
        <w:rPr>
          <w:rFonts w:asciiTheme="minorEastAsia" w:hAnsiTheme="minorEastAsia" w:cs="宋体"/>
          <w:b/>
          <w:color w:val="000000"/>
          <w:kern w:val="0"/>
          <w:szCs w:val="21"/>
        </w:rPr>
      </w:pPr>
      <w:bookmarkStart w:id="0" w:name="OLE_LINK2"/>
      <w:bookmarkStart w:id="1" w:name="OLE_LINK3"/>
      <w:r w:rsidRPr="00473336">
        <w:rPr>
          <w:rFonts w:asciiTheme="minorEastAsia" w:hAnsiTheme="minorEastAsia" w:cs="宋体" w:hint="eastAsia"/>
          <w:b/>
          <w:color w:val="000000"/>
          <w:kern w:val="0"/>
          <w:szCs w:val="21"/>
        </w:rPr>
        <w:t>中国建设银行浙江省分行“乾元—优享”封闭净值型理财产品2015年12月投资管理报告</w:t>
      </w:r>
    </w:p>
    <w:bookmarkEnd w:id="0"/>
    <w:bookmarkEnd w:id="1"/>
    <w:p w:rsidR="0080337E" w:rsidRPr="0080337E" w:rsidRDefault="00473336" w:rsidP="0080337E">
      <w:pPr>
        <w:widowControl/>
        <w:wordWrap w:val="0"/>
        <w:spacing w:line="460" w:lineRule="exact"/>
        <w:ind w:firstLineChars="200" w:firstLine="420"/>
        <w:jc w:val="center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                 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报告日：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2015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12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31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日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中国建设银行浙江省分行“乾元—优享”封闭净值型理财产品2015年第1期于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2015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12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1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日正式成立，投资运作正常。截至报告日，目前本产品总资产规模为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300000000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份。</w:t>
      </w:r>
    </w:p>
    <w:p w:rsidR="0080337E" w:rsidRPr="0080337E" w:rsidRDefault="0080337E" w:rsidP="00F36E79">
      <w:pPr>
        <w:widowControl/>
        <w:wordWrap w:val="0"/>
        <w:spacing w:line="460" w:lineRule="exact"/>
        <w:jc w:val="left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b/>
          <w:color w:val="000000"/>
          <w:kern w:val="0"/>
          <w:szCs w:val="21"/>
        </w:rPr>
        <w:t>一、报告期</w:t>
      </w:r>
      <w:r w:rsidR="001607CA">
        <w:rPr>
          <w:rFonts w:asciiTheme="minorEastAsia" w:hAnsiTheme="minorEastAsia" w:cs="宋体" w:hint="eastAsia"/>
          <w:b/>
          <w:color w:val="000000"/>
          <w:kern w:val="0"/>
          <w:szCs w:val="21"/>
        </w:rPr>
        <w:t>产品净值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截至2015年12月31日，产品单位净值为1.0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0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80337E" w:rsidRPr="0080337E" w:rsidRDefault="00383A8F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产品净值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计算方法，请具体查阅产品说明书。</w:t>
      </w:r>
    </w:p>
    <w:p w:rsidR="0080337E" w:rsidRPr="0080337E" w:rsidRDefault="0080337E" w:rsidP="00F36E79">
      <w:pPr>
        <w:widowControl/>
        <w:wordWrap w:val="0"/>
        <w:spacing w:line="460" w:lineRule="exact"/>
        <w:jc w:val="left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b/>
          <w:color w:val="000000"/>
          <w:kern w:val="0"/>
          <w:szCs w:val="21"/>
        </w:rPr>
        <w:t>二、产品投资组合详细情况</w:t>
      </w:r>
    </w:p>
    <w:p w:rsidR="0080337E" w:rsidRPr="00383A8F" w:rsidRDefault="0080337E" w:rsidP="00383A8F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383A8F">
        <w:rPr>
          <w:rFonts w:asciiTheme="minorEastAsia" w:hAnsiTheme="minorEastAsia" w:cs="宋体" w:hint="eastAsia"/>
          <w:color w:val="000000"/>
          <w:kern w:val="0"/>
          <w:szCs w:val="21"/>
        </w:rPr>
        <w:t>（一）投资组合</w:t>
      </w:r>
      <w:r w:rsidR="007B6CBF" w:rsidRPr="00383A8F">
        <w:rPr>
          <w:rFonts w:asciiTheme="minorEastAsia" w:hAnsiTheme="minorEastAsia" w:cs="宋体" w:hint="eastAsia"/>
          <w:color w:val="000000"/>
          <w:kern w:val="0"/>
          <w:szCs w:val="21"/>
        </w:rPr>
        <w:t>范围</w:t>
      </w:r>
    </w:p>
    <w:p w:rsidR="00473336" w:rsidRDefault="00473336" w:rsidP="00473336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本产品投资于期货、期权、股票、基金等，进行（股票、国债和商品）期货与（股票、国债和商品）现货间的期现套利、跨期套利、跨品种套利和事件套利。</w:t>
      </w:r>
    </w:p>
    <w:p w:rsidR="00473336" w:rsidRPr="00383A8F" w:rsidRDefault="00473336" w:rsidP="00383A8F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383A8F">
        <w:rPr>
          <w:rFonts w:asciiTheme="minorEastAsia" w:hAnsiTheme="minorEastAsia" w:cs="宋体" w:hint="eastAsia"/>
          <w:color w:val="000000"/>
          <w:kern w:val="0"/>
          <w:szCs w:val="21"/>
        </w:rPr>
        <w:t>（二）投资组合比例</w:t>
      </w:r>
    </w:p>
    <w:p w:rsidR="00473336" w:rsidRPr="00473336" w:rsidRDefault="00473336" w:rsidP="00473336">
      <w:pPr>
        <w:ind w:firstLineChars="100" w:firstLine="210"/>
        <w:rPr>
          <w:rFonts w:asciiTheme="minorEastAsia" w:hAnsiTheme="minorEastAsia" w:cs="宋体"/>
          <w:color w:val="000000"/>
          <w:kern w:val="0"/>
          <w:szCs w:val="21"/>
        </w:rPr>
      </w:pP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2015年12月投资比例：</w:t>
      </w:r>
    </w:p>
    <w:p w:rsidR="00473336" w:rsidRPr="00473336" w:rsidRDefault="00473336" w:rsidP="00473336">
      <w:pPr>
        <w:ind w:firstLineChars="300" w:firstLine="630"/>
        <w:rPr>
          <w:rFonts w:asciiTheme="minorEastAsia" w:hAnsiTheme="minorEastAsia" w:cs="宋体"/>
          <w:color w:val="000000"/>
          <w:kern w:val="0"/>
          <w:szCs w:val="21"/>
        </w:rPr>
      </w:pP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股票：0.30%；基金：31.36%；债券：0%；现金：68.34%</w:t>
      </w:r>
      <w:r w:rsidR="00023B16"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80337E" w:rsidRPr="0080337E" w:rsidRDefault="0080337E" w:rsidP="00473336">
      <w:pPr>
        <w:widowControl/>
        <w:wordWrap w:val="0"/>
        <w:spacing w:line="460" w:lineRule="exact"/>
        <w:jc w:val="left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b/>
          <w:color w:val="000000"/>
          <w:kern w:val="0"/>
          <w:szCs w:val="21"/>
        </w:rPr>
        <w:t>三、产品整体运作情况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（</w:t>
      </w:r>
      <w:r w:rsidR="00473336">
        <w:rPr>
          <w:rFonts w:asciiTheme="minorEastAsia" w:hAnsiTheme="minorEastAsia" w:cs="宋体" w:hint="eastAsia"/>
          <w:color w:val="000000"/>
          <w:kern w:val="0"/>
          <w:szCs w:val="21"/>
        </w:rPr>
        <w:t>一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）自本产品成立起至本报告日，产品管理人恪尽职守、勤勉尽责、谨慎管理，忠实履行有关法律、行政法规和相关文件的规定。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（</w:t>
      </w:r>
      <w:r w:rsidR="00473336">
        <w:rPr>
          <w:rFonts w:asciiTheme="minorEastAsia" w:hAnsiTheme="minorEastAsia" w:cs="宋体" w:hint="eastAsia"/>
          <w:color w:val="000000"/>
          <w:kern w:val="0"/>
          <w:szCs w:val="21"/>
        </w:rPr>
        <w:t>二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）截至本报告日，所有投资资产正常运营，未发现有异常情况或者不利情况。</w:t>
      </w:r>
    </w:p>
    <w:p w:rsid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（</w:t>
      </w:r>
      <w:r w:rsidR="00473336">
        <w:rPr>
          <w:rFonts w:asciiTheme="minorEastAsia" w:hAnsiTheme="minorEastAsia" w:cs="宋体" w:hint="eastAsia"/>
          <w:color w:val="000000"/>
          <w:kern w:val="0"/>
          <w:szCs w:val="21"/>
        </w:rPr>
        <w:t>三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）本产品自成立至本报告日，没有发生涉诉及诉讼等损害投资者利益的情形。</w:t>
      </w:r>
    </w:p>
    <w:p w:rsidR="00473336" w:rsidRDefault="00473336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                     中国建设银行浙江省分行</w:t>
      </w:r>
    </w:p>
    <w:p w:rsidR="00473336" w:rsidRPr="0080337E" w:rsidRDefault="00473336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                        2016年1月14日</w:t>
      </w:r>
    </w:p>
    <w:p w:rsidR="002D3726" w:rsidRPr="0080337E" w:rsidRDefault="002D3726"/>
    <w:sectPr w:rsidR="002D3726" w:rsidRPr="0080337E" w:rsidSect="002D3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0C9" w:rsidRDefault="002260C9" w:rsidP="001607CA">
      <w:r>
        <w:separator/>
      </w:r>
    </w:p>
  </w:endnote>
  <w:endnote w:type="continuationSeparator" w:id="1">
    <w:p w:rsidR="002260C9" w:rsidRDefault="002260C9" w:rsidP="00160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0C9" w:rsidRDefault="002260C9" w:rsidP="001607CA">
      <w:r>
        <w:separator/>
      </w:r>
    </w:p>
  </w:footnote>
  <w:footnote w:type="continuationSeparator" w:id="1">
    <w:p w:rsidR="002260C9" w:rsidRDefault="002260C9" w:rsidP="001607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37E"/>
    <w:rsid w:val="00023B16"/>
    <w:rsid w:val="001607CA"/>
    <w:rsid w:val="002260C9"/>
    <w:rsid w:val="002D3726"/>
    <w:rsid w:val="00383A8F"/>
    <w:rsid w:val="00393EA2"/>
    <w:rsid w:val="00473336"/>
    <w:rsid w:val="005E25B2"/>
    <w:rsid w:val="00620DCD"/>
    <w:rsid w:val="007668B3"/>
    <w:rsid w:val="007B6CBF"/>
    <w:rsid w:val="007B7F2E"/>
    <w:rsid w:val="0080337E"/>
    <w:rsid w:val="00916025"/>
    <w:rsid w:val="00BA4691"/>
    <w:rsid w:val="00E40AFC"/>
    <w:rsid w:val="00F36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337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337E"/>
    <w:rPr>
      <w:sz w:val="18"/>
      <w:szCs w:val="18"/>
    </w:rPr>
  </w:style>
  <w:style w:type="table" w:styleId="a4">
    <w:name w:val="Table Grid"/>
    <w:basedOn w:val="a1"/>
    <w:uiPriority w:val="39"/>
    <w:rsid w:val="00473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160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607CA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60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607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刘佳</cp:lastModifiedBy>
  <cp:revision>8</cp:revision>
  <cp:lastPrinted>2016-01-14T08:32:00Z</cp:lastPrinted>
  <dcterms:created xsi:type="dcterms:W3CDTF">2016-01-14T03:24:00Z</dcterms:created>
  <dcterms:modified xsi:type="dcterms:W3CDTF">2016-01-14T08:35:00Z</dcterms:modified>
</cp:coreProperties>
</file>