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336" w:rsidRPr="00473336" w:rsidRDefault="00473336" w:rsidP="00473336">
      <w:pPr>
        <w:widowControl/>
        <w:wordWrap w:val="0"/>
        <w:spacing w:line="460" w:lineRule="exact"/>
        <w:rPr>
          <w:rFonts w:asciiTheme="minorEastAsia" w:hAnsiTheme="minorEastAsia" w:cs="宋体"/>
          <w:b/>
          <w:color w:val="000000"/>
          <w:kern w:val="0"/>
          <w:szCs w:val="21"/>
        </w:rPr>
      </w:pPr>
      <w:bookmarkStart w:id="0" w:name="OLE_LINK2"/>
      <w:bookmarkStart w:id="1" w:name="OLE_LINK3"/>
      <w:r w:rsidRPr="00473336">
        <w:rPr>
          <w:rFonts w:asciiTheme="minorEastAsia" w:hAnsiTheme="minorEastAsia" w:cs="宋体" w:hint="eastAsia"/>
          <w:b/>
          <w:color w:val="000000"/>
          <w:kern w:val="0"/>
          <w:szCs w:val="21"/>
        </w:rPr>
        <w:t>中国建设银行浙江省分行“乾元—优享”封闭净值型理财产品</w:t>
      </w:r>
      <w:r w:rsidR="00866D9A">
        <w:rPr>
          <w:rFonts w:asciiTheme="minorEastAsia" w:hAnsiTheme="minorEastAsia" w:cs="宋体" w:hint="eastAsia"/>
          <w:b/>
          <w:color w:val="000000"/>
          <w:kern w:val="0"/>
          <w:szCs w:val="21"/>
        </w:rPr>
        <w:t>2016</w:t>
      </w:r>
      <w:r w:rsidRPr="00473336">
        <w:rPr>
          <w:rFonts w:asciiTheme="minorEastAsia" w:hAnsiTheme="minorEastAsia" w:cs="宋体" w:hint="eastAsia"/>
          <w:b/>
          <w:color w:val="000000"/>
          <w:kern w:val="0"/>
          <w:szCs w:val="21"/>
        </w:rPr>
        <w:t>年</w:t>
      </w:r>
      <w:r w:rsidR="00291174">
        <w:rPr>
          <w:rFonts w:asciiTheme="minorEastAsia" w:hAnsiTheme="minorEastAsia" w:cs="宋体" w:hint="eastAsia"/>
          <w:b/>
          <w:color w:val="000000"/>
          <w:kern w:val="0"/>
          <w:szCs w:val="21"/>
        </w:rPr>
        <w:t>4</w:t>
      </w:r>
      <w:r w:rsidRPr="00473336">
        <w:rPr>
          <w:rFonts w:asciiTheme="minorEastAsia" w:hAnsiTheme="minorEastAsia" w:cs="宋体" w:hint="eastAsia"/>
          <w:b/>
          <w:color w:val="000000"/>
          <w:kern w:val="0"/>
          <w:szCs w:val="21"/>
        </w:rPr>
        <w:t>月投资管理报告</w:t>
      </w:r>
    </w:p>
    <w:bookmarkEnd w:id="0"/>
    <w:bookmarkEnd w:id="1"/>
    <w:p w:rsidR="0080337E" w:rsidRPr="0080337E" w:rsidRDefault="00473336" w:rsidP="0080337E">
      <w:pPr>
        <w:widowControl/>
        <w:wordWrap w:val="0"/>
        <w:spacing w:line="460" w:lineRule="exact"/>
        <w:ind w:firstLineChars="200" w:firstLine="420"/>
        <w:jc w:val="center"/>
        <w:rPr>
          <w:rFonts w:asciiTheme="minorEastAsia" w:hAnsiTheme="minorEastAsia" w:cs="宋体"/>
          <w:color w:val="000000"/>
          <w:kern w:val="0"/>
          <w:szCs w:val="21"/>
        </w:rPr>
      </w:pPr>
      <w:r>
        <w:rPr>
          <w:rFonts w:asciiTheme="minorEastAsia" w:hAnsiTheme="minorEastAsia" w:cs="宋体" w:hint="eastAsia"/>
          <w:color w:val="000000"/>
          <w:kern w:val="0"/>
          <w:szCs w:val="21"/>
        </w:rPr>
        <w:t xml:space="preserve">                                            </w:t>
      </w:r>
      <w:r w:rsidR="0080337E" w:rsidRPr="0080337E">
        <w:rPr>
          <w:rFonts w:asciiTheme="minorEastAsia" w:hAnsiTheme="minorEastAsia" w:cs="宋体" w:hint="eastAsia"/>
          <w:color w:val="000000"/>
          <w:kern w:val="0"/>
          <w:szCs w:val="21"/>
        </w:rPr>
        <w:t>报告日：</w:t>
      </w:r>
      <w:r w:rsidR="00866D9A">
        <w:rPr>
          <w:rFonts w:asciiTheme="minorEastAsia" w:hAnsiTheme="minorEastAsia" w:cs="宋体" w:hint="eastAsia"/>
          <w:color w:val="000000"/>
          <w:kern w:val="0"/>
          <w:szCs w:val="21"/>
        </w:rPr>
        <w:t>2016</w:t>
      </w:r>
      <w:r w:rsidR="0080337E" w:rsidRPr="0080337E">
        <w:rPr>
          <w:rFonts w:asciiTheme="minorEastAsia" w:hAnsiTheme="minorEastAsia" w:cs="宋体" w:hint="eastAsia"/>
          <w:color w:val="000000"/>
          <w:kern w:val="0"/>
          <w:szCs w:val="21"/>
        </w:rPr>
        <w:t>年</w:t>
      </w:r>
      <w:r w:rsidR="00291174">
        <w:rPr>
          <w:rFonts w:asciiTheme="minorEastAsia" w:hAnsiTheme="minorEastAsia" w:cs="宋体" w:hint="eastAsia"/>
          <w:color w:val="000000"/>
          <w:kern w:val="0"/>
          <w:szCs w:val="21"/>
        </w:rPr>
        <w:t>4</w:t>
      </w:r>
      <w:r w:rsidR="0080337E" w:rsidRPr="0080337E">
        <w:rPr>
          <w:rFonts w:asciiTheme="minorEastAsia" w:hAnsiTheme="minorEastAsia" w:cs="宋体" w:hint="eastAsia"/>
          <w:color w:val="000000"/>
          <w:kern w:val="0"/>
          <w:szCs w:val="21"/>
        </w:rPr>
        <w:t>月</w:t>
      </w:r>
      <w:r w:rsidR="00291174">
        <w:rPr>
          <w:rFonts w:asciiTheme="minorEastAsia" w:hAnsiTheme="minorEastAsia" w:cs="宋体" w:hint="eastAsia"/>
          <w:color w:val="000000"/>
          <w:kern w:val="0"/>
          <w:szCs w:val="21"/>
        </w:rPr>
        <w:t>30</w:t>
      </w:r>
      <w:r w:rsidR="0080337E" w:rsidRPr="0080337E">
        <w:rPr>
          <w:rFonts w:asciiTheme="minorEastAsia" w:hAnsiTheme="minorEastAsia" w:cs="宋体" w:hint="eastAsia"/>
          <w:color w:val="000000"/>
          <w:kern w:val="0"/>
          <w:szCs w:val="21"/>
        </w:rPr>
        <w:t>日</w:t>
      </w:r>
    </w:p>
    <w:p w:rsidR="0080337E" w:rsidRPr="0080337E" w:rsidRDefault="0080337E" w:rsidP="0080337E">
      <w:pPr>
        <w:widowControl/>
        <w:wordWrap w:val="0"/>
        <w:spacing w:line="460" w:lineRule="exact"/>
        <w:ind w:firstLineChars="200" w:firstLine="420"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 w:rsidRPr="0080337E">
        <w:rPr>
          <w:rFonts w:asciiTheme="minorEastAsia" w:hAnsiTheme="minorEastAsia" w:cs="宋体" w:hint="eastAsia"/>
          <w:color w:val="000000"/>
          <w:kern w:val="0"/>
          <w:szCs w:val="21"/>
        </w:rPr>
        <w:t>中国建设银行浙江省分行“乾元—优享”封闭净值型理财产品2015年第1期于</w:t>
      </w:r>
      <w:r>
        <w:rPr>
          <w:rFonts w:asciiTheme="minorEastAsia" w:hAnsiTheme="minorEastAsia" w:cs="宋体" w:hint="eastAsia"/>
          <w:color w:val="000000"/>
          <w:kern w:val="0"/>
          <w:szCs w:val="21"/>
        </w:rPr>
        <w:t>2015</w:t>
      </w:r>
      <w:r w:rsidRPr="0080337E">
        <w:rPr>
          <w:rFonts w:asciiTheme="minorEastAsia" w:hAnsiTheme="minorEastAsia" w:cs="宋体" w:hint="eastAsia"/>
          <w:color w:val="000000"/>
          <w:kern w:val="0"/>
          <w:szCs w:val="21"/>
        </w:rPr>
        <w:t>年</w:t>
      </w:r>
      <w:r>
        <w:rPr>
          <w:rFonts w:asciiTheme="minorEastAsia" w:hAnsiTheme="minorEastAsia" w:cs="宋体" w:hint="eastAsia"/>
          <w:color w:val="000000"/>
          <w:kern w:val="0"/>
          <w:szCs w:val="21"/>
        </w:rPr>
        <w:t>12</w:t>
      </w:r>
      <w:r w:rsidRPr="0080337E">
        <w:rPr>
          <w:rFonts w:asciiTheme="minorEastAsia" w:hAnsiTheme="minorEastAsia" w:cs="宋体" w:hint="eastAsia"/>
          <w:color w:val="000000"/>
          <w:kern w:val="0"/>
          <w:szCs w:val="21"/>
        </w:rPr>
        <w:t>月</w:t>
      </w:r>
      <w:r>
        <w:rPr>
          <w:rFonts w:asciiTheme="minorEastAsia" w:hAnsiTheme="minorEastAsia" w:cs="宋体" w:hint="eastAsia"/>
          <w:color w:val="000000"/>
          <w:kern w:val="0"/>
          <w:szCs w:val="21"/>
        </w:rPr>
        <w:t>1</w:t>
      </w:r>
      <w:r w:rsidRPr="0080337E">
        <w:rPr>
          <w:rFonts w:asciiTheme="minorEastAsia" w:hAnsiTheme="minorEastAsia" w:cs="宋体" w:hint="eastAsia"/>
          <w:color w:val="000000"/>
          <w:kern w:val="0"/>
          <w:szCs w:val="21"/>
        </w:rPr>
        <w:t>日正式成立，投资运作正常。截至报告日，目前本产品总资产规模为</w:t>
      </w:r>
      <w:r>
        <w:rPr>
          <w:rFonts w:asciiTheme="minorEastAsia" w:hAnsiTheme="minorEastAsia" w:cs="宋体" w:hint="eastAsia"/>
          <w:color w:val="000000"/>
          <w:kern w:val="0"/>
          <w:szCs w:val="21"/>
        </w:rPr>
        <w:t>300000000</w:t>
      </w:r>
      <w:r w:rsidRPr="0080337E">
        <w:rPr>
          <w:rFonts w:asciiTheme="minorEastAsia" w:hAnsiTheme="minorEastAsia" w:cs="宋体" w:hint="eastAsia"/>
          <w:color w:val="000000"/>
          <w:kern w:val="0"/>
          <w:szCs w:val="21"/>
        </w:rPr>
        <w:t>份。</w:t>
      </w:r>
    </w:p>
    <w:p w:rsidR="0080337E" w:rsidRPr="0080337E" w:rsidRDefault="0080337E" w:rsidP="00F36E79">
      <w:pPr>
        <w:widowControl/>
        <w:wordWrap w:val="0"/>
        <w:spacing w:line="460" w:lineRule="exact"/>
        <w:jc w:val="left"/>
        <w:rPr>
          <w:rFonts w:asciiTheme="minorEastAsia" w:hAnsiTheme="minorEastAsia" w:cs="宋体"/>
          <w:b/>
          <w:color w:val="000000"/>
          <w:kern w:val="0"/>
          <w:szCs w:val="21"/>
        </w:rPr>
      </w:pPr>
      <w:r w:rsidRPr="0080337E">
        <w:rPr>
          <w:rFonts w:asciiTheme="minorEastAsia" w:hAnsiTheme="minorEastAsia" w:cs="宋体" w:hint="eastAsia"/>
          <w:b/>
          <w:color w:val="000000"/>
          <w:kern w:val="0"/>
          <w:szCs w:val="21"/>
        </w:rPr>
        <w:t>一、报告期</w:t>
      </w:r>
      <w:r w:rsidR="001607CA">
        <w:rPr>
          <w:rFonts w:asciiTheme="minorEastAsia" w:hAnsiTheme="minorEastAsia" w:cs="宋体" w:hint="eastAsia"/>
          <w:b/>
          <w:color w:val="000000"/>
          <w:kern w:val="0"/>
          <w:szCs w:val="21"/>
        </w:rPr>
        <w:t>产品净值</w:t>
      </w:r>
    </w:p>
    <w:p w:rsidR="0080337E" w:rsidRPr="0080337E" w:rsidRDefault="0080337E" w:rsidP="0080337E">
      <w:pPr>
        <w:widowControl/>
        <w:wordWrap w:val="0"/>
        <w:spacing w:line="460" w:lineRule="exact"/>
        <w:ind w:firstLineChars="200" w:firstLine="420"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 w:rsidRPr="0080337E">
        <w:rPr>
          <w:rFonts w:asciiTheme="minorEastAsia" w:hAnsiTheme="minorEastAsia" w:cs="宋体" w:hint="eastAsia"/>
          <w:color w:val="000000"/>
          <w:kern w:val="0"/>
          <w:szCs w:val="21"/>
        </w:rPr>
        <w:t>截至</w:t>
      </w:r>
      <w:r w:rsidR="00866D9A">
        <w:rPr>
          <w:rFonts w:asciiTheme="minorEastAsia" w:hAnsiTheme="minorEastAsia" w:cs="宋体" w:hint="eastAsia"/>
          <w:color w:val="000000"/>
          <w:kern w:val="0"/>
          <w:szCs w:val="21"/>
        </w:rPr>
        <w:t>2016</w:t>
      </w:r>
      <w:r w:rsidRPr="0080337E">
        <w:rPr>
          <w:rFonts w:asciiTheme="minorEastAsia" w:hAnsiTheme="minorEastAsia" w:cs="宋体" w:hint="eastAsia"/>
          <w:color w:val="000000"/>
          <w:kern w:val="0"/>
          <w:szCs w:val="21"/>
        </w:rPr>
        <w:t>年</w:t>
      </w:r>
      <w:r w:rsidR="00291174">
        <w:rPr>
          <w:rFonts w:asciiTheme="minorEastAsia" w:hAnsiTheme="minorEastAsia" w:cs="宋体" w:hint="eastAsia"/>
          <w:color w:val="000000"/>
          <w:kern w:val="0"/>
          <w:szCs w:val="21"/>
        </w:rPr>
        <w:t>4</w:t>
      </w:r>
      <w:r w:rsidRPr="0080337E">
        <w:rPr>
          <w:rFonts w:asciiTheme="minorEastAsia" w:hAnsiTheme="minorEastAsia" w:cs="宋体" w:hint="eastAsia"/>
          <w:color w:val="000000"/>
          <w:kern w:val="0"/>
          <w:szCs w:val="21"/>
        </w:rPr>
        <w:t>月</w:t>
      </w:r>
      <w:r w:rsidR="00291174">
        <w:rPr>
          <w:rFonts w:asciiTheme="minorEastAsia" w:hAnsiTheme="minorEastAsia" w:cs="宋体" w:hint="eastAsia"/>
          <w:color w:val="000000"/>
          <w:kern w:val="0"/>
          <w:szCs w:val="21"/>
        </w:rPr>
        <w:t>30</w:t>
      </w:r>
      <w:r w:rsidRPr="0080337E">
        <w:rPr>
          <w:rFonts w:asciiTheme="minorEastAsia" w:hAnsiTheme="minorEastAsia" w:cs="宋体" w:hint="eastAsia"/>
          <w:color w:val="000000"/>
          <w:kern w:val="0"/>
          <w:szCs w:val="21"/>
        </w:rPr>
        <w:t>日，产品单位净值为1.0</w:t>
      </w:r>
      <w:r>
        <w:rPr>
          <w:rFonts w:asciiTheme="minorEastAsia" w:hAnsiTheme="minorEastAsia" w:cs="宋体" w:hint="eastAsia"/>
          <w:color w:val="000000"/>
          <w:kern w:val="0"/>
          <w:szCs w:val="21"/>
        </w:rPr>
        <w:t>0</w:t>
      </w:r>
      <w:r w:rsidRPr="0080337E">
        <w:rPr>
          <w:rFonts w:asciiTheme="minorEastAsia" w:hAnsiTheme="minorEastAsia" w:cs="宋体" w:hint="eastAsia"/>
          <w:color w:val="000000"/>
          <w:kern w:val="0"/>
          <w:szCs w:val="21"/>
        </w:rPr>
        <w:t>。</w:t>
      </w:r>
    </w:p>
    <w:p w:rsidR="0080337E" w:rsidRPr="0080337E" w:rsidRDefault="00383A8F" w:rsidP="0080337E">
      <w:pPr>
        <w:widowControl/>
        <w:wordWrap w:val="0"/>
        <w:spacing w:line="460" w:lineRule="exact"/>
        <w:ind w:firstLineChars="200" w:firstLine="420"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>
        <w:rPr>
          <w:rFonts w:asciiTheme="minorEastAsia" w:hAnsiTheme="minorEastAsia" w:cs="宋体" w:hint="eastAsia"/>
          <w:color w:val="000000"/>
          <w:kern w:val="0"/>
          <w:szCs w:val="21"/>
        </w:rPr>
        <w:t>产品净值</w:t>
      </w:r>
      <w:r w:rsidR="0080337E" w:rsidRPr="0080337E">
        <w:rPr>
          <w:rFonts w:asciiTheme="minorEastAsia" w:hAnsiTheme="minorEastAsia" w:cs="宋体" w:hint="eastAsia"/>
          <w:color w:val="000000"/>
          <w:kern w:val="0"/>
          <w:szCs w:val="21"/>
        </w:rPr>
        <w:t>计算方法，请具体查阅产品说明书。</w:t>
      </w:r>
    </w:p>
    <w:p w:rsidR="0080337E" w:rsidRPr="0080337E" w:rsidRDefault="0080337E" w:rsidP="00F36E79">
      <w:pPr>
        <w:widowControl/>
        <w:wordWrap w:val="0"/>
        <w:spacing w:line="460" w:lineRule="exact"/>
        <w:jc w:val="left"/>
        <w:rPr>
          <w:rFonts w:asciiTheme="minorEastAsia" w:hAnsiTheme="minorEastAsia" w:cs="宋体"/>
          <w:b/>
          <w:color w:val="000000"/>
          <w:kern w:val="0"/>
          <w:szCs w:val="21"/>
        </w:rPr>
      </w:pPr>
      <w:r w:rsidRPr="0080337E">
        <w:rPr>
          <w:rFonts w:asciiTheme="minorEastAsia" w:hAnsiTheme="minorEastAsia" w:cs="宋体" w:hint="eastAsia"/>
          <w:b/>
          <w:color w:val="000000"/>
          <w:kern w:val="0"/>
          <w:szCs w:val="21"/>
        </w:rPr>
        <w:t>二、产品投资组合详细情况</w:t>
      </w:r>
    </w:p>
    <w:p w:rsidR="0080337E" w:rsidRPr="00383A8F" w:rsidRDefault="0080337E" w:rsidP="00383A8F">
      <w:pPr>
        <w:widowControl/>
        <w:wordWrap w:val="0"/>
        <w:spacing w:line="460" w:lineRule="exact"/>
        <w:ind w:firstLineChars="200" w:firstLine="420"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 w:rsidRPr="00383A8F">
        <w:rPr>
          <w:rFonts w:asciiTheme="minorEastAsia" w:hAnsiTheme="minorEastAsia" w:cs="宋体" w:hint="eastAsia"/>
          <w:color w:val="000000"/>
          <w:kern w:val="0"/>
          <w:szCs w:val="21"/>
        </w:rPr>
        <w:t>（一）投资组合</w:t>
      </w:r>
      <w:r w:rsidR="007B6CBF" w:rsidRPr="00383A8F">
        <w:rPr>
          <w:rFonts w:asciiTheme="minorEastAsia" w:hAnsiTheme="minorEastAsia" w:cs="宋体" w:hint="eastAsia"/>
          <w:color w:val="000000"/>
          <w:kern w:val="0"/>
          <w:szCs w:val="21"/>
        </w:rPr>
        <w:t>范围</w:t>
      </w:r>
    </w:p>
    <w:p w:rsidR="00473336" w:rsidRDefault="00473336" w:rsidP="00473336">
      <w:pPr>
        <w:widowControl/>
        <w:wordWrap w:val="0"/>
        <w:spacing w:line="460" w:lineRule="exact"/>
        <w:ind w:firstLineChars="200" w:firstLine="420"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 w:rsidRPr="00473336">
        <w:rPr>
          <w:rFonts w:asciiTheme="minorEastAsia" w:hAnsiTheme="minorEastAsia" w:cs="宋体" w:hint="eastAsia"/>
          <w:color w:val="000000"/>
          <w:kern w:val="0"/>
          <w:szCs w:val="21"/>
        </w:rPr>
        <w:t>本产品投资于期货、期权、股票、基金等，进行（股票、国债和商品）期货与（股票、国债和商品）现货间的期现套利、跨期套利、跨品种套利和事件套利。</w:t>
      </w:r>
    </w:p>
    <w:p w:rsidR="00473336" w:rsidRPr="00383A8F" w:rsidRDefault="00473336" w:rsidP="00383A8F">
      <w:pPr>
        <w:widowControl/>
        <w:wordWrap w:val="0"/>
        <w:spacing w:line="460" w:lineRule="exact"/>
        <w:ind w:firstLineChars="200" w:firstLine="420"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 w:rsidRPr="00383A8F">
        <w:rPr>
          <w:rFonts w:asciiTheme="minorEastAsia" w:hAnsiTheme="minorEastAsia" w:cs="宋体" w:hint="eastAsia"/>
          <w:color w:val="000000"/>
          <w:kern w:val="0"/>
          <w:szCs w:val="21"/>
        </w:rPr>
        <w:t>（二）投资组合比例</w:t>
      </w:r>
    </w:p>
    <w:p w:rsidR="00473336" w:rsidRPr="00473336" w:rsidRDefault="00866D9A" w:rsidP="00473336">
      <w:pPr>
        <w:ind w:firstLineChars="100" w:firstLine="210"/>
        <w:rPr>
          <w:rFonts w:asciiTheme="minorEastAsia" w:hAnsiTheme="minorEastAsia" w:cs="宋体"/>
          <w:color w:val="000000"/>
          <w:kern w:val="0"/>
          <w:szCs w:val="21"/>
        </w:rPr>
      </w:pPr>
      <w:r>
        <w:rPr>
          <w:rFonts w:asciiTheme="minorEastAsia" w:hAnsiTheme="minorEastAsia" w:cs="宋体" w:hint="eastAsia"/>
          <w:color w:val="000000"/>
          <w:kern w:val="0"/>
          <w:szCs w:val="21"/>
        </w:rPr>
        <w:t>2016</w:t>
      </w:r>
      <w:r w:rsidR="00473336" w:rsidRPr="00473336">
        <w:rPr>
          <w:rFonts w:asciiTheme="minorEastAsia" w:hAnsiTheme="minorEastAsia" w:cs="宋体" w:hint="eastAsia"/>
          <w:color w:val="000000"/>
          <w:kern w:val="0"/>
          <w:szCs w:val="21"/>
        </w:rPr>
        <w:t>年</w:t>
      </w:r>
      <w:r w:rsidR="00291174">
        <w:rPr>
          <w:rFonts w:asciiTheme="minorEastAsia" w:hAnsiTheme="minorEastAsia" w:cs="宋体" w:hint="eastAsia"/>
          <w:color w:val="000000"/>
          <w:kern w:val="0"/>
          <w:szCs w:val="21"/>
        </w:rPr>
        <w:t>4</w:t>
      </w:r>
      <w:r w:rsidR="00473336" w:rsidRPr="00473336">
        <w:rPr>
          <w:rFonts w:asciiTheme="minorEastAsia" w:hAnsiTheme="minorEastAsia" w:cs="宋体" w:hint="eastAsia"/>
          <w:color w:val="000000"/>
          <w:kern w:val="0"/>
          <w:szCs w:val="21"/>
        </w:rPr>
        <w:t>月投资比例：</w:t>
      </w:r>
    </w:p>
    <w:p w:rsidR="00473336" w:rsidRPr="00473336" w:rsidRDefault="00473336" w:rsidP="00473336">
      <w:pPr>
        <w:ind w:firstLineChars="300" w:firstLine="630"/>
        <w:rPr>
          <w:rFonts w:asciiTheme="minorEastAsia" w:hAnsiTheme="minorEastAsia" w:cs="宋体"/>
          <w:color w:val="000000"/>
          <w:kern w:val="0"/>
          <w:szCs w:val="21"/>
        </w:rPr>
      </w:pPr>
      <w:r w:rsidRPr="00473336">
        <w:rPr>
          <w:rFonts w:asciiTheme="minorEastAsia" w:hAnsiTheme="minorEastAsia" w:cs="宋体" w:hint="eastAsia"/>
          <w:color w:val="000000"/>
          <w:kern w:val="0"/>
          <w:szCs w:val="21"/>
        </w:rPr>
        <w:t>股票：</w:t>
      </w:r>
      <w:r w:rsidR="00291174">
        <w:rPr>
          <w:rFonts w:asciiTheme="minorEastAsia" w:hAnsiTheme="minorEastAsia" w:cs="宋体" w:hint="eastAsia"/>
          <w:color w:val="000000"/>
          <w:kern w:val="0"/>
          <w:szCs w:val="21"/>
        </w:rPr>
        <w:t>2.60</w:t>
      </w:r>
      <w:r w:rsidRPr="00473336">
        <w:rPr>
          <w:rFonts w:asciiTheme="minorEastAsia" w:hAnsiTheme="minorEastAsia" w:cs="宋体" w:hint="eastAsia"/>
          <w:color w:val="000000"/>
          <w:kern w:val="0"/>
          <w:szCs w:val="21"/>
        </w:rPr>
        <w:t>%；</w:t>
      </w:r>
      <w:r w:rsidR="00866D9A">
        <w:rPr>
          <w:rFonts w:asciiTheme="minorEastAsia" w:hAnsiTheme="minorEastAsia" w:cs="宋体" w:hint="eastAsia"/>
          <w:color w:val="000000"/>
          <w:kern w:val="0"/>
          <w:szCs w:val="21"/>
        </w:rPr>
        <w:t>债券</w:t>
      </w:r>
      <w:r w:rsidRPr="00473336">
        <w:rPr>
          <w:rFonts w:asciiTheme="minorEastAsia" w:hAnsiTheme="minorEastAsia" w:cs="宋体" w:hint="eastAsia"/>
          <w:color w:val="000000"/>
          <w:kern w:val="0"/>
          <w:szCs w:val="21"/>
        </w:rPr>
        <w:t>：</w:t>
      </w:r>
      <w:r w:rsidR="00291174">
        <w:rPr>
          <w:rFonts w:asciiTheme="minorEastAsia" w:hAnsiTheme="minorEastAsia" w:cs="宋体" w:hint="eastAsia"/>
          <w:color w:val="000000"/>
          <w:kern w:val="0"/>
          <w:szCs w:val="21"/>
        </w:rPr>
        <w:t>0.00</w:t>
      </w:r>
      <w:r w:rsidRPr="00473336">
        <w:rPr>
          <w:rFonts w:asciiTheme="minorEastAsia" w:hAnsiTheme="minorEastAsia" w:cs="宋体" w:hint="eastAsia"/>
          <w:color w:val="000000"/>
          <w:kern w:val="0"/>
          <w:szCs w:val="21"/>
        </w:rPr>
        <w:t>%；</w:t>
      </w:r>
      <w:r w:rsidR="00866D9A">
        <w:rPr>
          <w:rFonts w:asciiTheme="minorEastAsia" w:hAnsiTheme="minorEastAsia" w:cs="宋体" w:hint="eastAsia"/>
          <w:color w:val="000000"/>
          <w:kern w:val="0"/>
          <w:szCs w:val="21"/>
        </w:rPr>
        <w:t>基金</w:t>
      </w:r>
      <w:r w:rsidRPr="00473336">
        <w:rPr>
          <w:rFonts w:asciiTheme="minorEastAsia" w:hAnsiTheme="minorEastAsia" w:cs="宋体" w:hint="eastAsia"/>
          <w:color w:val="000000"/>
          <w:kern w:val="0"/>
          <w:szCs w:val="21"/>
        </w:rPr>
        <w:t>：</w:t>
      </w:r>
      <w:r w:rsidR="00291174">
        <w:rPr>
          <w:rFonts w:asciiTheme="minorEastAsia" w:hAnsiTheme="minorEastAsia" w:cs="宋体" w:hint="eastAsia"/>
          <w:color w:val="000000"/>
          <w:kern w:val="0"/>
          <w:szCs w:val="21"/>
        </w:rPr>
        <w:t>67.77</w:t>
      </w:r>
      <w:r w:rsidRPr="00473336">
        <w:rPr>
          <w:rFonts w:asciiTheme="minorEastAsia" w:hAnsiTheme="minorEastAsia" w:cs="宋体" w:hint="eastAsia"/>
          <w:color w:val="000000"/>
          <w:kern w:val="0"/>
          <w:szCs w:val="21"/>
        </w:rPr>
        <w:t>%；</w:t>
      </w:r>
      <w:r w:rsidR="00866D9A">
        <w:rPr>
          <w:rFonts w:asciiTheme="minorEastAsia" w:hAnsiTheme="minorEastAsia" w:cs="宋体" w:hint="eastAsia"/>
          <w:color w:val="000000"/>
          <w:kern w:val="0"/>
          <w:szCs w:val="21"/>
        </w:rPr>
        <w:t>期货</w:t>
      </w:r>
      <w:r w:rsidR="00291174">
        <w:rPr>
          <w:rFonts w:asciiTheme="minorEastAsia" w:hAnsiTheme="minorEastAsia" w:cs="宋体" w:hint="eastAsia"/>
          <w:color w:val="000000"/>
          <w:kern w:val="0"/>
          <w:szCs w:val="21"/>
        </w:rPr>
        <w:t>3.16</w:t>
      </w:r>
      <w:r w:rsidR="00866D9A">
        <w:rPr>
          <w:rFonts w:asciiTheme="minorEastAsia" w:hAnsiTheme="minorEastAsia" w:cs="宋体" w:hint="eastAsia"/>
          <w:color w:val="000000"/>
          <w:kern w:val="0"/>
          <w:szCs w:val="21"/>
        </w:rPr>
        <w:t>%</w:t>
      </w:r>
      <w:r w:rsidR="00291174">
        <w:rPr>
          <w:rFonts w:asciiTheme="minorEastAsia" w:hAnsiTheme="minorEastAsia" w:cs="宋体" w:hint="eastAsia"/>
          <w:color w:val="000000"/>
          <w:kern w:val="0"/>
          <w:szCs w:val="21"/>
        </w:rPr>
        <w:t>；期权：0.00%；</w:t>
      </w:r>
      <w:r w:rsidRPr="00473336">
        <w:rPr>
          <w:rFonts w:asciiTheme="minorEastAsia" w:hAnsiTheme="minorEastAsia" w:cs="宋体" w:hint="eastAsia"/>
          <w:color w:val="000000"/>
          <w:kern w:val="0"/>
          <w:szCs w:val="21"/>
        </w:rPr>
        <w:t>现金：</w:t>
      </w:r>
      <w:r w:rsidR="00291174">
        <w:rPr>
          <w:rFonts w:asciiTheme="minorEastAsia" w:hAnsiTheme="minorEastAsia" w:cs="宋体" w:hint="eastAsia"/>
          <w:color w:val="000000"/>
          <w:kern w:val="0"/>
          <w:szCs w:val="21"/>
        </w:rPr>
        <w:t>26.47</w:t>
      </w:r>
      <w:r w:rsidRPr="00473336">
        <w:rPr>
          <w:rFonts w:asciiTheme="minorEastAsia" w:hAnsiTheme="minorEastAsia" w:cs="宋体" w:hint="eastAsia"/>
          <w:color w:val="000000"/>
          <w:kern w:val="0"/>
          <w:szCs w:val="21"/>
        </w:rPr>
        <w:t>%</w:t>
      </w:r>
      <w:r w:rsidR="00023B16">
        <w:rPr>
          <w:rFonts w:asciiTheme="minorEastAsia" w:hAnsiTheme="minorEastAsia" w:cs="宋体" w:hint="eastAsia"/>
          <w:color w:val="000000"/>
          <w:kern w:val="0"/>
          <w:szCs w:val="21"/>
        </w:rPr>
        <w:t>。</w:t>
      </w:r>
    </w:p>
    <w:p w:rsidR="0080337E" w:rsidRPr="0080337E" w:rsidRDefault="0080337E" w:rsidP="00473336">
      <w:pPr>
        <w:widowControl/>
        <w:wordWrap w:val="0"/>
        <w:spacing w:line="460" w:lineRule="exact"/>
        <w:jc w:val="left"/>
        <w:rPr>
          <w:rFonts w:asciiTheme="minorEastAsia" w:hAnsiTheme="minorEastAsia" w:cs="宋体"/>
          <w:b/>
          <w:color w:val="000000"/>
          <w:kern w:val="0"/>
          <w:szCs w:val="21"/>
        </w:rPr>
      </w:pPr>
      <w:r w:rsidRPr="0080337E">
        <w:rPr>
          <w:rFonts w:asciiTheme="minorEastAsia" w:hAnsiTheme="minorEastAsia" w:cs="宋体" w:hint="eastAsia"/>
          <w:b/>
          <w:color w:val="000000"/>
          <w:kern w:val="0"/>
          <w:szCs w:val="21"/>
        </w:rPr>
        <w:t>三、产品整体运作情况</w:t>
      </w:r>
    </w:p>
    <w:p w:rsidR="0080337E" w:rsidRPr="0080337E" w:rsidRDefault="0080337E" w:rsidP="0080337E">
      <w:pPr>
        <w:widowControl/>
        <w:wordWrap w:val="0"/>
        <w:spacing w:line="460" w:lineRule="exact"/>
        <w:ind w:firstLineChars="200" w:firstLine="420"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 w:rsidRPr="0080337E">
        <w:rPr>
          <w:rFonts w:asciiTheme="minorEastAsia" w:hAnsiTheme="minorEastAsia" w:cs="宋体" w:hint="eastAsia"/>
          <w:color w:val="000000"/>
          <w:kern w:val="0"/>
          <w:szCs w:val="21"/>
        </w:rPr>
        <w:t>（</w:t>
      </w:r>
      <w:r w:rsidR="00473336">
        <w:rPr>
          <w:rFonts w:asciiTheme="minorEastAsia" w:hAnsiTheme="minorEastAsia" w:cs="宋体" w:hint="eastAsia"/>
          <w:color w:val="000000"/>
          <w:kern w:val="0"/>
          <w:szCs w:val="21"/>
        </w:rPr>
        <w:t>一</w:t>
      </w:r>
      <w:r w:rsidRPr="0080337E">
        <w:rPr>
          <w:rFonts w:asciiTheme="minorEastAsia" w:hAnsiTheme="minorEastAsia" w:cs="宋体" w:hint="eastAsia"/>
          <w:color w:val="000000"/>
          <w:kern w:val="0"/>
          <w:szCs w:val="21"/>
        </w:rPr>
        <w:t>）自本产品成立起至本报告日，产品管理人恪尽职守、勤勉尽责、谨慎管理，忠实履行有关法律、行政法规和相关文件的规定。</w:t>
      </w:r>
    </w:p>
    <w:p w:rsidR="0080337E" w:rsidRPr="0080337E" w:rsidRDefault="0080337E" w:rsidP="0080337E">
      <w:pPr>
        <w:widowControl/>
        <w:wordWrap w:val="0"/>
        <w:spacing w:line="460" w:lineRule="exact"/>
        <w:ind w:firstLineChars="200" w:firstLine="420"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 w:rsidRPr="0080337E">
        <w:rPr>
          <w:rFonts w:asciiTheme="minorEastAsia" w:hAnsiTheme="minorEastAsia" w:cs="宋体" w:hint="eastAsia"/>
          <w:color w:val="000000"/>
          <w:kern w:val="0"/>
          <w:szCs w:val="21"/>
        </w:rPr>
        <w:t>（</w:t>
      </w:r>
      <w:r w:rsidR="00473336">
        <w:rPr>
          <w:rFonts w:asciiTheme="minorEastAsia" w:hAnsiTheme="minorEastAsia" w:cs="宋体" w:hint="eastAsia"/>
          <w:color w:val="000000"/>
          <w:kern w:val="0"/>
          <w:szCs w:val="21"/>
        </w:rPr>
        <w:t>二</w:t>
      </w:r>
      <w:r w:rsidRPr="0080337E">
        <w:rPr>
          <w:rFonts w:asciiTheme="minorEastAsia" w:hAnsiTheme="minorEastAsia" w:cs="宋体" w:hint="eastAsia"/>
          <w:color w:val="000000"/>
          <w:kern w:val="0"/>
          <w:szCs w:val="21"/>
        </w:rPr>
        <w:t>）截至本报告日，所有投资资产正常运营，未发现有异常情况或者不利情况。</w:t>
      </w:r>
    </w:p>
    <w:p w:rsidR="0080337E" w:rsidRDefault="0080337E" w:rsidP="0080337E">
      <w:pPr>
        <w:widowControl/>
        <w:wordWrap w:val="0"/>
        <w:spacing w:line="460" w:lineRule="exact"/>
        <w:ind w:firstLineChars="200" w:firstLine="420"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 w:rsidRPr="0080337E">
        <w:rPr>
          <w:rFonts w:asciiTheme="minorEastAsia" w:hAnsiTheme="minorEastAsia" w:cs="宋体" w:hint="eastAsia"/>
          <w:color w:val="000000"/>
          <w:kern w:val="0"/>
          <w:szCs w:val="21"/>
        </w:rPr>
        <w:t>（</w:t>
      </w:r>
      <w:r w:rsidR="00473336">
        <w:rPr>
          <w:rFonts w:asciiTheme="minorEastAsia" w:hAnsiTheme="minorEastAsia" w:cs="宋体" w:hint="eastAsia"/>
          <w:color w:val="000000"/>
          <w:kern w:val="0"/>
          <w:szCs w:val="21"/>
        </w:rPr>
        <w:t>三</w:t>
      </w:r>
      <w:r w:rsidRPr="0080337E">
        <w:rPr>
          <w:rFonts w:asciiTheme="minorEastAsia" w:hAnsiTheme="minorEastAsia" w:cs="宋体" w:hint="eastAsia"/>
          <w:color w:val="000000"/>
          <w:kern w:val="0"/>
          <w:szCs w:val="21"/>
        </w:rPr>
        <w:t>）本产品自成立至本报告日，没有发生涉诉及诉讼等损害投资者利益的情形。</w:t>
      </w:r>
    </w:p>
    <w:p w:rsidR="00473336" w:rsidRDefault="00473336" w:rsidP="0080337E">
      <w:pPr>
        <w:widowControl/>
        <w:wordWrap w:val="0"/>
        <w:spacing w:line="460" w:lineRule="exact"/>
        <w:ind w:firstLineChars="200" w:firstLine="420"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>
        <w:rPr>
          <w:rFonts w:asciiTheme="minorEastAsia" w:hAnsiTheme="minorEastAsia" w:cs="宋体" w:hint="eastAsia"/>
          <w:color w:val="000000"/>
          <w:kern w:val="0"/>
          <w:szCs w:val="21"/>
        </w:rPr>
        <w:t xml:space="preserve">                                                中国建设银行浙江省分行</w:t>
      </w:r>
    </w:p>
    <w:p w:rsidR="00473336" w:rsidRPr="0080337E" w:rsidRDefault="00473336" w:rsidP="0080337E">
      <w:pPr>
        <w:widowControl/>
        <w:wordWrap w:val="0"/>
        <w:spacing w:line="460" w:lineRule="exact"/>
        <w:ind w:firstLineChars="200" w:firstLine="420"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>
        <w:rPr>
          <w:rFonts w:asciiTheme="minorEastAsia" w:hAnsiTheme="minorEastAsia" w:cs="宋体" w:hint="eastAsia"/>
          <w:color w:val="000000"/>
          <w:kern w:val="0"/>
          <w:szCs w:val="21"/>
        </w:rPr>
        <w:t xml:space="preserve">                                                   2016年</w:t>
      </w:r>
      <w:r w:rsidR="00291174">
        <w:rPr>
          <w:rFonts w:asciiTheme="minorEastAsia" w:hAnsiTheme="minorEastAsia" w:cs="宋体" w:hint="eastAsia"/>
          <w:color w:val="000000"/>
          <w:kern w:val="0"/>
          <w:szCs w:val="21"/>
        </w:rPr>
        <w:t>5</w:t>
      </w:r>
      <w:r>
        <w:rPr>
          <w:rFonts w:asciiTheme="minorEastAsia" w:hAnsiTheme="minorEastAsia" w:cs="宋体" w:hint="eastAsia"/>
          <w:color w:val="000000"/>
          <w:kern w:val="0"/>
          <w:szCs w:val="21"/>
        </w:rPr>
        <w:t>月</w:t>
      </w:r>
      <w:r w:rsidR="00291174">
        <w:rPr>
          <w:rFonts w:asciiTheme="minorEastAsia" w:hAnsiTheme="minorEastAsia" w:cs="宋体" w:hint="eastAsia"/>
          <w:color w:val="000000"/>
          <w:kern w:val="0"/>
          <w:szCs w:val="21"/>
        </w:rPr>
        <w:t>10</w:t>
      </w:r>
      <w:r>
        <w:rPr>
          <w:rFonts w:asciiTheme="minorEastAsia" w:hAnsiTheme="minorEastAsia" w:cs="宋体" w:hint="eastAsia"/>
          <w:color w:val="000000"/>
          <w:kern w:val="0"/>
          <w:szCs w:val="21"/>
        </w:rPr>
        <w:t>日</w:t>
      </w:r>
    </w:p>
    <w:p w:rsidR="002D3726" w:rsidRPr="0080337E" w:rsidRDefault="002D3726"/>
    <w:sectPr w:rsidR="002D3726" w:rsidRPr="0080337E" w:rsidSect="002D37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2B17" w:rsidRDefault="00BF2B17" w:rsidP="001607CA">
      <w:r>
        <w:separator/>
      </w:r>
    </w:p>
  </w:endnote>
  <w:endnote w:type="continuationSeparator" w:id="1">
    <w:p w:rsidR="00BF2B17" w:rsidRDefault="00BF2B17" w:rsidP="001607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2B17" w:rsidRDefault="00BF2B17" w:rsidP="001607CA">
      <w:r>
        <w:separator/>
      </w:r>
    </w:p>
  </w:footnote>
  <w:footnote w:type="continuationSeparator" w:id="1">
    <w:p w:rsidR="00BF2B17" w:rsidRDefault="00BF2B17" w:rsidP="001607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0337E"/>
    <w:rsid w:val="00023B16"/>
    <w:rsid w:val="001607CA"/>
    <w:rsid w:val="002260C9"/>
    <w:rsid w:val="00291174"/>
    <w:rsid w:val="002C0283"/>
    <w:rsid w:val="002D3726"/>
    <w:rsid w:val="00383A8F"/>
    <w:rsid w:val="00393EA2"/>
    <w:rsid w:val="00473336"/>
    <w:rsid w:val="00550474"/>
    <w:rsid w:val="005E25B2"/>
    <w:rsid w:val="00620DCD"/>
    <w:rsid w:val="006B6933"/>
    <w:rsid w:val="007668B3"/>
    <w:rsid w:val="007B0248"/>
    <w:rsid w:val="007B6CBF"/>
    <w:rsid w:val="007B7F2E"/>
    <w:rsid w:val="0080337E"/>
    <w:rsid w:val="00866D9A"/>
    <w:rsid w:val="00916025"/>
    <w:rsid w:val="00B46681"/>
    <w:rsid w:val="00BA4691"/>
    <w:rsid w:val="00BF2B17"/>
    <w:rsid w:val="00DA3DA8"/>
    <w:rsid w:val="00E355C1"/>
    <w:rsid w:val="00E40AFC"/>
    <w:rsid w:val="00F36E79"/>
    <w:rsid w:val="00F553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7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0337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0337E"/>
    <w:rPr>
      <w:sz w:val="18"/>
      <w:szCs w:val="18"/>
    </w:rPr>
  </w:style>
  <w:style w:type="table" w:styleId="a4">
    <w:name w:val="Table Grid"/>
    <w:basedOn w:val="a1"/>
    <w:uiPriority w:val="39"/>
    <w:rsid w:val="004733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semiHidden/>
    <w:unhideWhenUsed/>
    <w:rsid w:val="001607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1607CA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1607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1607C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刘佳</cp:lastModifiedBy>
  <cp:revision>2</cp:revision>
  <cp:lastPrinted>2016-04-13T07:07:00Z</cp:lastPrinted>
  <dcterms:created xsi:type="dcterms:W3CDTF">2016-05-10T01:08:00Z</dcterms:created>
  <dcterms:modified xsi:type="dcterms:W3CDTF">2016-05-10T01:08:00Z</dcterms:modified>
</cp:coreProperties>
</file>